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274D" w14:textId="6C280B73" w:rsidR="00B85296" w:rsidRPr="00B85296" w:rsidRDefault="00B85296" w:rsidP="00B85296">
      <w:pPr>
        <w:spacing w:after="0"/>
        <w:rPr>
          <w:b/>
          <w:bCs/>
          <w:i/>
          <w:iCs/>
        </w:rPr>
      </w:pPr>
      <w:r w:rsidRPr="00B85296">
        <w:rPr>
          <w:b/>
          <w:bCs/>
          <w:i/>
          <w:iCs/>
        </w:rPr>
        <w:t>IFB Answers for EV procurement</w:t>
      </w:r>
      <w:r w:rsidR="00952CA5">
        <w:rPr>
          <w:b/>
          <w:bCs/>
          <w:i/>
          <w:iCs/>
        </w:rPr>
        <w:t xml:space="preserve"> – Addend</w:t>
      </w:r>
      <w:r w:rsidR="00603BDA">
        <w:rPr>
          <w:b/>
          <w:bCs/>
          <w:i/>
          <w:iCs/>
        </w:rPr>
        <w:t>um #1</w:t>
      </w:r>
    </w:p>
    <w:p w14:paraId="60096CDA" w14:textId="77777777" w:rsidR="00B85296" w:rsidRDefault="00B85296" w:rsidP="00B85296">
      <w:pPr>
        <w:spacing w:after="0"/>
      </w:pPr>
    </w:p>
    <w:p w14:paraId="67962FC5" w14:textId="6B9B17A2" w:rsidR="002638DD" w:rsidRDefault="00952CA5" w:rsidP="00952CA5">
      <w:pPr>
        <w:ind w:left="720" w:hanging="720"/>
        <w:rPr>
          <w:rFonts w:cstheme="minorHAnsi"/>
          <w:color w:val="FF0000"/>
        </w:rPr>
      </w:pPr>
      <w:r>
        <w:rPr>
          <w:rFonts w:cstheme="minorHAnsi"/>
        </w:rPr>
        <w:t>Item 25</w:t>
      </w:r>
      <w:r>
        <w:rPr>
          <w:rFonts w:cstheme="minorHAnsi"/>
        </w:rPr>
        <w:tab/>
      </w:r>
      <w:r>
        <w:rPr>
          <w:rFonts w:cstheme="minorHAnsi"/>
        </w:rPr>
        <w:tab/>
      </w:r>
      <w:r w:rsidR="002638DD" w:rsidRPr="00952CA5">
        <w:rPr>
          <w:rFonts w:cstheme="minorHAnsi"/>
        </w:rPr>
        <w:t xml:space="preserve">For the vans, </w:t>
      </w:r>
      <w:r w:rsidR="002638DD" w:rsidRPr="00952CA5">
        <w:rPr>
          <w:rFonts w:cstheme="minorHAnsi"/>
          <w:highlight w:val="black"/>
        </w:rPr>
        <w:t>Model 1</w:t>
      </w:r>
      <w:r w:rsidR="002638DD" w:rsidRPr="00952CA5">
        <w:rPr>
          <w:rFonts w:cstheme="minorHAnsi"/>
        </w:rPr>
        <w:t xml:space="preserve"> has purchased hundreds of OEM electric Ford E Transit van chassis’ that are technically badged as 2023 units, because Ford skipped the 2024 model year.  So, the vans we could offer are 2023 model E Transit vans, but they will be converted to add seats, a lift if required, </w:t>
      </w:r>
      <w:proofErr w:type="spellStart"/>
      <w:r w:rsidR="002638DD" w:rsidRPr="00952CA5">
        <w:rPr>
          <w:rFonts w:cstheme="minorHAnsi"/>
        </w:rPr>
        <w:t>etc</w:t>
      </w:r>
      <w:proofErr w:type="spellEnd"/>
      <w:r w:rsidR="002638DD" w:rsidRPr="00952CA5">
        <w:rPr>
          <w:rFonts w:cstheme="minorHAnsi"/>
        </w:rPr>
        <w:t xml:space="preserve"> in 2025.  As a result, the MSO will list them as 2025 units.  Will this be acceptable?  </w:t>
      </w:r>
      <w:r w:rsidR="00957981" w:rsidRPr="00D272B5">
        <w:rPr>
          <w:rFonts w:cstheme="minorHAnsi"/>
          <w:strike/>
          <w:color w:val="FF0000"/>
        </w:rPr>
        <w:t>This request is accepted.</w:t>
      </w:r>
    </w:p>
    <w:p w14:paraId="3B77C7D5" w14:textId="1D812F6F" w:rsidR="00993B9B" w:rsidRDefault="00993B9B" w:rsidP="006712BB">
      <w:pPr>
        <w:ind w:left="720" w:hanging="720"/>
        <w:rPr>
          <w:rFonts w:cstheme="minorHAnsi"/>
          <w:color w:val="FF0000"/>
        </w:rPr>
      </w:pPr>
      <w:r>
        <w:rPr>
          <w:rFonts w:cstheme="minorHAnsi"/>
          <w:color w:val="FF0000"/>
        </w:rPr>
        <w:tab/>
      </w:r>
      <w:r w:rsidR="006712BB">
        <w:rPr>
          <w:rFonts w:cstheme="minorHAnsi"/>
          <w:color w:val="FF0000"/>
        </w:rPr>
        <w:t>The Iowa DOT accepts this request, however after further research and evaluation a</w:t>
      </w:r>
      <w:r>
        <w:rPr>
          <w:rFonts w:cstheme="minorHAnsi"/>
          <w:color w:val="FF0000"/>
        </w:rPr>
        <w:t xml:space="preserve">ll </w:t>
      </w:r>
      <w:proofErr w:type="gramStart"/>
      <w:r w:rsidR="006712BB">
        <w:rPr>
          <w:rFonts w:cstheme="minorHAnsi"/>
          <w:color w:val="FF0000"/>
        </w:rPr>
        <w:t>vendor</w:t>
      </w:r>
      <w:proofErr w:type="gramEnd"/>
      <w:r w:rsidR="006712BB">
        <w:rPr>
          <w:rFonts w:cstheme="minorHAnsi"/>
          <w:color w:val="FF0000"/>
        </w:rPr>
        <w:t xml:space="preserve"> </w:t>
      </w:r>
      <w:r>
        <w:rPr>
          <w:rFonts w:cstheme="minorHAnsi"/>
          <w:color w:val="FF0000"/>
        </w:rPr>
        <w:t>bid package</w:t>
      </w:r>
      <w:r w:rsidR="006712BB">
        <w:rPr>
          <w:rFonts w:cstheme="minorHAnsi"/>
          <w:color w:val="FF0000"/>
        </w:rPr>
        <w:t xml:space="preserve">s </w:t>
      </w:r>
      <w:r w:rsidR="004550BE">
        <w:rPr>
          <w:rFonts w:cstheme="minorHAnsi"/>
          <w:color w:val="FF0000"/>
        </w:rPr>
        <w:t xml:space="preserve">for vehicles </w:t>
      </w:r>
      <w:r w:rsidR="006712BB">
        <w:rPr>
          <w:rFonts w:cstheme="minorHAnsi"/>
          <w:color w:val="FF0000"/>
        </w:rPr>
        <w:t>must list</w:t>
      </w:r>
      <w:r>
        <w:rPr>
          <w:rFonts w:cstheme="minorHAnsi"/>
          <w:color w:val="FF0000"/>
        </w:rPr>
        <w:t xml:space="preserve"> the following item</w:t>
      </w:r>
      <w:r w:rsidR="006712BB">
        <w:rPr>
          <w:rFonts w:cstheme="minorHAnsi"/>
          <w:color w:val="FF0000"/>
        </w:rPr>
        <w:t>s:</w:t>
      </w:r>
    </w:p>
    <w:p w14:paraId="1BCB3109" w14:textId="41DB4307" w:rsidR="00993B9B" w:rsidRDefault="00993B9B" w:rsidP="00993B9B">
      <w:pPr>
        <w:pStyle w:val="ListParagraph"/>
        <w:numPr>
          <w:ilvl w:val="0"/>
          <w:numId w:val="6"/>
        </w:numPr>
        <w:rPr>
          <w:rFonts w:cstheme="minorHAnsi"/>
          <w:color w:val="FF0000"/>
        </w:rPr>
      </w:pPr>
      <w:r w:rsidRPr="00993B9B">
        <w:rPr>
          <w:rFonts w:cstheme="minorHAnsi"/>
          <w:color w:val="FF0000"/>
        </w:rPr>
        <w:t>Production</w:t>
      </w:r>
      <w:r>
        <w:rPr>
          <w:rFonts w:cstheme="minorHAnsi"/>
          <w:color w:val="FF0000"/>
        </w:rPr>
        <w:t xml:space="preserve"> year of the chassis.</w:t>
      </w:r>
    </w:p>
    <w:p w14:paraId="7F9FA54B" w14:textId="11DF2ACB" w:rsidR="00993B9B" w:rsidRDefault="00993B9B" w:rsidP="00993B9B">
      <w:pPr>
        <w:pStyle w:val="ListParagraph"/>
        <w:numPr>
          <w:ilvl w:val="0"/>
          <w:numId w:val="6"/>
        </w:numPr>
        <w:rPr>
          <w:rFonts w:cstheme="minorHAnsi"/>
          <w:color w:val="FF0000"/>
        </w:rPr>
      </w:pPr>
      <w:r>
        <w:rPr>
          <w:rFonts w:cstheme="minorHAnsi"/>
          <w:color w:val="FF0000"/>
        </w:rPr>
        <w:t>Production year of the vehicle battery pack</w:t>
      </w:r>
    </w:p>
    <w:p w14:paraId="02FABDB5" w14:textId="45D766DD" w:rsidR="00993B9B" w:rsidRDefault="00993B9B" w:rsidP="00993B9B">
      <w:pPr>
        <w:pStyle w:val="ListParagraph"/>
        <w:numPr>
          <w:ilvl w:val="0"/>
          <w:numId w:val="6"/>
        </w:numPr>
        <w:rPr>
          <w:rFonts w:cstheme="minorHAnsi"/>
          <w:color w:val="FF0000"/>
        </w:rPr>
      </w:pPr>
      <w:r>
        <w:rPr>
          <w:rFonts w:cstheme="minorHAnsi"/>
          <w:color w:val="FF0000"/>
        </w:rPr>
        <w:t>Battery pack capacity in kWh</w:t>
      </w:r>
    </w:p>
    <w:p w14:paraId="79562B34" w14:textId="067B5789" w:rsidR="004550BE" w:rsidRDefault="004550BE" w:rsidP="00993B9B">
      <w:pPr>
        <w:pStyle w:val="ListParagraph"/>
        <w:numPr>
          <w:ilvl w:val="0"/>
          <w:numId w:val="6"/>
        </w:numPr>
        <w:rPr>
          <w:rFonts w:cstheme="minorHAnsi"/>
          <w:color w:val="FF0000"/>
        </w:rPr>
      </w:pPr>
      <w:r>
        <w:rPr>
          <w:rFonts w:cstheme="minorHAnsi"/>
          <w:color w:val="FF0000"/>
        </w:rPr>
        <w:t>Battery pack useful life, accounting for degradation due to battery age</w:t>
      </w:r>
    </w:p>
    <w:p w14:paraId="42DF785C" w14:textId="2F6F3FCF" w:rsidR="00993B9B" w:rsidRDefault="00993B9B" w:rsidP="00993B9B">
      <w:pPr>
        <w:pStyle w:val="ListParagraph"/>
        <w:numPr>
          <w:ilvl w:val="0"/>
          <w:numId w:val="6"/>
        </w:numPr>
        <w:rPr>
          <w:rFonts w:cstheme="minorHAnsi"/>
          <w:color w:val="FF0000"/>
        </w:rPr>
      </w:pPr>
      <w:r>
        <w:rPr>
          <w:rFonts w:cstheme="minorHAnsi"/>
          <w:color w:val="FF0000"/>
        </w:rPr>
        <w:t>Expected driving range of the vehicle in miles</w:t>
      </w:r>
    </w:p>
    <w:p w14:paraId="7416DF64" w14:textId="0F6E45A5" w:rsidR="004550BE" w:rsidRDefault="004550BE" w:rsidP="00993B9B">
      <w:pPr>
        <w:pStyle w:val="ListParagraph"/>
        <w:numPr>
          <w:ilvl w:val="0"/>
          <w:numId w:val="6"/>
        </w:numPr>
        <w:rPr>
          <w:rFonts w:cstheme="minorHAnsi"/>
          <w:color w:val="FF0000"/>
        </w:rPr>
      </w:pPr>
      <w:r>
        <w:rPr>
          <w:rFonts w:cstheme="minorHAnsi"/>
          <w:color w:val="FF0000"/>
        </w:rPr>
        <w:t>Vehicle battery warranty (As stated in ADA Van Specification 2.14, the battery warranty must be a minimum of 5 years or 150,000 miles).</w:t>
      </w:r>
    </w:p>
    <w:p w14:paraId="10DD50D3" w14:textId="77777777" w:rsidR="00E15DEF" w:rsidRPr="00E15DEF" w:rsidRDefault="00E15DEF" w:rsidP="00E15DEF">
      <w:pPr>
        <w:rPr>
          <w:rFonts w:cstheme="minorHAnsi"/>
          <w:color w:val="FF0000"/>
        </w:rPr>
      </w:pPr>
    </w:p>
    <w:p w14:paraId="5FDE5E1A" w14:textId="57E27417" w:rsidR="007E57A2" w:rsidRDefault="00952CA5" w:rsidP="00952CA5">
      <w:pPr>
        <w:ind w:left="720" w:hanging="720"/>
        <w:rPr>
          <w:rFonts w:cstheme="minorHAnsi"/>
          <w:color w:val="FF0000"/>
        </w:rPr>
      </w:pPr>
      <w:r>
        <w:rPr>
          <w:rFonts w:cstheme="minorHAnsi"/>
        </w:rPr>
        <w:t>Item 146</w:t>
      </w:r>
      <w:r>
        <w:rPr>
          <w:rFonts w:cstheme="minorHAnsi"/>
        </w:rPr>
        <w:tab/>
      </w:r>
      <w:r w:rsidR="007E57A2" w:rsidRPr="00952CA5">
        <w:rPr>
          <w:rFonts w:cstheme="minorHAnsi"/>
        </w:rPr>
        <w:t xml:space="preserve">ADA Van – </w:t>
      </w:r>
      <w:r w:rsidR="002A11B6" w:rsidRPr="00952CA5">
        <w:rPr>
          <w:rFonts w:cstheme="minorHAnsi"/>
        </w:rPr>
        <w:t>38.g - Please accept no conversion or body manual available.  The manufacture is not able to prov</w:t>
      </w:r>
      <w:r w:rsidR="007E2748" w:rsidRPr="00952CA5">
        <w:rPr>
          <w:rFonts w:cstheme="minorHAnsi"/>
        </w:rPr>
        <w:t>i</w:t>
      </w:r>
      <w:r w:rsidR="002A11B6" w:rsidRPr="00952CA5">
        <w:rPr>
          <w:rFonts w:cstheme="minorHAnsi"/>
        </w:rPr>
        <w:t xml:space="preserve">de this.  There is a paper </w:t>
      </w:r>
      <w:proofErr w:type="spellStart"/>
      <w:r w:rsidR="002A11B6" w:rsidRPr="00952CA5">
        <w:rPr>
          <w:rFonts w:cstheme="minorHAnsi"/>
        </w:rPr>
        <w:t>owners manual</w:t>
      </w:r>
      <w:proofErr w:type="spellEnd"/>
      <w:r w:rsidR="002A11B6" w:rsidRPr="00952CA5">
        <w:rPr>
          <w:rFonts w:cstheme="minorHAnsi"/>
        </w:rPr>
        <w:t xml:space="preserve"> for the van from OEM Ford.  It will not be available in </w:t>
      </w:r>
      <w:proofErr w:type="spellStart"/>
      <w:proofErr w:type="gramStart"/>
      <w:r w:rsidR="002A11B6" w:rsidRPr="00952CA5">
        <w:rPr>
          <w:rFonts w:cstheme="minorHAnsi"/>
        </w:rPr>
        <w:t>a</w:t>
      </w:r>
      <w:proofErr w:type="spellEnd"/>
      <w:proofErr w:type="gramEnd"/>
      <w:r w:rsidR="002A11B6" w:rsidRPr="00952CA5">
        <w:rPr>
          <w:rFonts w:cstheme="minorHAnsi"/>
        </w:rPr>
        <w:t xml:space="preserve"> electronic option from us.  A manual with the OEM Ford high voltage system or diagrams is not available to us and is usually not available from Ford for </w:t>
      </w:r>
      <w:proofErr w:type="spellStart"/>
      <w:r w:rsidR="002A11B6" w:rsidRPr="00952CA5">
        <w:rPr>
          <w:rFonts w:cstheme="minorHAnsi"/>
        </w:rPr>
        <w:t>non dealers</w:t>
      </w:r>
      <w:proofErr w:type="spellEnd"/>
      <w:r w:rsidR="002A11B6" w:rsidRPr="00952CA5">
        <w:rPr>
          <w:rFonts w:cstheme="minorHAnsi"/>
        </w:rPr>
        <w:t xml:space="preserve"> until a few </w:t>
      </w:r>
      <w:proofErr w:type="gramStart"/>
      <w:r w:rsidR="002A11B6" w:rsidRPr="00952CA5">
        <w:rPr>
          <w:rFonts w:cstheme="minorHAnsi"/>
        </w:rPr>
        <w:t>model</w:t>
      </w:r>
      <w:proofErr w:type="gramEnd"/>
      <w:r w:rsidR="002A11B6" w:rsidRPr="00952CA5">
        <w:rPr>
          <w:rFonts w:cstheme="minorHAnsi"/>
        </w:rPr>
        <w:t xml:space="preserve"> years later.  Repair and service manuals will not be provided for the Ford chassis.  We do not have access to them from Ford.</w:t>
      </w:r>
      <w:r w:rsidR="003C00E8" w:rsidRPr="00952CA5">
        <w:rPr>
          <w:rFonts w:cstheme="minorHAnsi"/>
        </w:rPr>
        <w:t xml:space="preserve"> </w:t>
      </w:r>
      <w:r w:rsidR="003C00E8" w:rsidRPr="00952CA5">
        <w:rPr>
          <w:rFonts w:cstheme="minorHAnsi"/>
          <w:color w:val="FF0000"/>
        </w:rPr>
        <w:t xml:space="preserve">This request is </w:t>
      </w:r>
      <w:r w:rsidR="00DD5694" w:rsidRPr="00952CA5">
        <w:rPr>
          <w:rFonts w:cstheme="minorHAnsi"/>
          <w:color w:val="FF0000"/>
        </w:rPr>
        <w:t>accepted while the vehicle is under warranty so long as a partial schematic and servicing guidance are provided.</w:t>
      </w:r>
      <w:r w:rsidR="00A21AEA" w:rsidRPr="00952CA5">
        <w:rPr>
          <w:rFonts w:cstheme="minorHAnsi"/>
          <w:color w:val="FF0000"/>
        </w:rPr>
        <w:t xml:space="preserve"> </w:t>
      </w:r>
      <w:r w:rsidR="00DD5694" w:rsidRPr="00952CA5">
        <w:rPr>
          <w:rFonts w:cstheme="minorHAnsi"/>
          <w:color w:val="FF0000"/>
        </w:rPr>
        <w:t>Manuals must be provided before the end of the warranty period.</w:t>
      </w:r>
      <w:r w:rsidR="00A21AEA" w:rsidRPr="00952CA5">
        <w:rPr>
          <w:rFonts w:cstheme="minorHAnsi"/>
          <w:color w:val="FF0000"/>
        </w:rPr>
        <w:t xml:space="preserve"> </w:t>
      </w:r>
    </w:p>
    <w:p w14:paraId="56A1B3D2" w14:textId="12378BC2" w:rsidR="00993B9B" w:rsidRDefault="00993B9B" w:rsidP="00952CA5">
      <w:pPr>
        <w:ind w:left="720" w:hanging="720"/>
        <w:rPr>
          <w:rFonts w:cstheme="minorHAnsi"/>
          <w:color w:val="FF0000"/>
        </w:rPr>
      </w:pPr>
      <w:r>
        <w:rPr>
          <w:rFonts w:cstheme="minorHAnsi"/>
          <w:color w:val="FF0000"/>
        </w:rPr>
        <w:tab/>
      </w:r>
      <w:r w:rsidRPr="00861E4E">
        <w:rPr>
          <w:rFonts w:cstheme="minorHAnsi"/>
          <w:color w:val="FF0000"/>
          <w:u w:val="single"/>
        </w:rPr>
        <w:t>Clarification</w:t>
      </w:r>
      <w:r>
        <w:rPr>
          <w:rFonts w:cstheme="minorHAnsi"/>
          <w:color w:val="FF0000"/>
        </w:rPr>
        <w:t xml:space="preserve"> </w:t>
      </w:r>
      <w:r w:rsidR="00E15DEF">
        <w:rPr>
          <w:rFonts w:cstheme="minorHAnsi"/>
          <w:color w:val="FF0000"/>
        </w:rPr>
        <w:t>–</w:t>
      </w:r>
      <w:r>
        <w:rPr>
          <w:rFonts w:cstheme="minorHAnsi"/>
          <w:color w:val="FF0000"/>
        </w:rPr>
        <w:t xml:space="preserve"> </w:t>
      </w:r>
      <w:r w:rsidR="00E15DEF">
        <w:rPr>
          <w:rFonts w:cstheme="minorHAnsi"/>
          <w:color w:val="FF0000"/>
        </w:rPr>
        <w:t xml:space="preserve">The Iowa DOT understands that the vehicle owner’s manual may not be available from the OEM in print form.  In this case, please clarify in the bid package how an agency procuring the vehicle would be able to obtain the electronic copy of the owner’s manual.  If the electronic owner’s manual requires a </w:t>
      </w:r>
      <w:r w:rsidR="00D9154F">
        <w:rPr>
          <w:rFonts w:cstheme="minorHAnsi"/>
          <w:color w:val="FF0000"/>
        </w:rPr>
        <w:t>subscription-based</w:t>
      </w:r>
      <w:r w:rsidR="00E15DEF">
        <w:rPr>
          <w:rFonts w:cstheme="minorHAnsi"/>
          <w:color w:val="FF0000"/>
        </w:rPr>
        <w:t xml:space="preserve"> fee associated with it, </w:t>
      </w:r>
      <w:r w:rsidR="003E4D41">
        <w:rPr>
          <w:rFonts w:cstheme="minorHAnsi"/>
          <w:color w:val="FF0000"/>
        </w:rPr>
        <w:t>include this subscription fee i</w:t>
      </w:r>
      <w:r w:rsidR="00E15DEF">
        <w:rPr>
          <w:rFonts w:cstheme="minorHAnsi"/>
          <w:color w:val="FF0000"/>
        </w:rPr>
        <w:t xml:space="preserve">n the </w:t>
      </w:r>
      <w:r w:rsidR="003E4D41">
        <w:rPr>
          <w:rFonts w:cstheme="minorHAnsi"/>
          <w:color w:val="FF0000"/>
        </w:rPr>
        <w:t>base</w:t>
      </w:r>
      <w:r w:rsidR="00E15DEF">
        <w:rPr>
          <w:rFonts w:cstheme="minorHAnsi"/>
          <w:color w:val="FF0000"/>
        </w:rPr>
        <w:t xml:space="preserve"> bid p</w:t>
      </w:r>
      <w:r w:rsidR="003E4D41">
        <w:rPr>
          <w:rFonts w:cstheme="minorHAnsi"/>
          <w:color w:val="FF0000"/>
        </w:rPr>
        <w:t>ackage as a</w:t>
      </w:r>
      <w:r w:rsidR="000F31C5">
        <w:rPr>
          <w:rFonts w:cstheme="minorHAnsi"/>
          <w:color w:val="FF0000"/>
        </w:rPr>
        <w:t xml:space="preserve">n optional </w:t>
      </w:r>
      <w:r w:rsidR="003E4D41">
        <w:rPr>
          <w:rFonts w:cstheme="minorHAnsi"/>
          <w:color w:val="FF0000"/>
        </w:rPr>
        <w:t>line item.</w:t>
      </w:r>
      <w:r w:rsidR="00D9154F">
        <w:rPr>
          <w:rFonts w:cstheme="minorHAnsi"/>
          <w:color w:val="FF0000"/>
        </w:rPr>
        <w:t xml:space="preserve">  This line item shall include all available manuals from the OEM for the vehicle.  This line item shall </w:t>
      </w:r>
      <w:r w:rsidR="000F102A">
        <w:rPr>
          <w:rFonts w:cstheme="minorHAnsi"/>
          <w:color w:val="FF0000"/>
        </w:rPr>
        <w:t xml:space="preserve">also </w:t>
      </w:r>
      <w:r w:rsidR="00D9154F">
        <w:rPr>
          <w:rFonts w:cstheme="minorHAnsi"/>
          <w:color w:val="FF0000"/>
        </w:rPr>
        <w:t xml:space="preserve">include all costs associated with these </w:t>
      </w:r>
      <w:r w:rsidR="000F102A">
        <w:rPr>
          <w:rFonts w:cstheme="minorHAnsi"/>
          <w:color w:val="FF0000"/>
        </w:rPr>
        <w:t>subscription-based</w:t>
      </w:r>
      <w:r w:rsidR="00D9154F">
        <w:rPr>
          <w:rFonts w:cstheme="minorHAnsi"/>
          <w:color w:val="FF0000"/>
        </w:rPr>
        <w:t xml:space="preserve"> fees for th</w:t>
      </w:r>
      <w:r w:rsidR="0091667C">
        <w:rPr>
          <w:rFonts w:cstheme="minorHAnsi"/>
          <w:color w:val="FF0000"/>
        </w:rPr>
        <w:t xml:space="preserve">e </w:t>
      </w:r>
      <w:r w:rsidR="003E4D41">
        <w:rPr>
          <w:rFonts w:cstheme="minorHAnsi"/>
          <w:color w:val="FF0000"/>
        </w:rPr>
        <w:t>duration of the manufacturer’s warranty.</w:t>
      </w:r>
      <w:r w:rsidR="007D175F">
        <w:rPr>
          <w:rFonts w:cstheme="minorHAnsi"/>
          <w:color w:val="FF0000"/>
        </w:rPr>
        <w:t xml:space="preserve">  If maintenance manuals cannot be provided without a subscription-based fee, please describe how a purchasing transit agency would maintain and service the vehicle.</w:t>
      </w:r>
    </w:p>
    <w:p w14:paraId="74B6F7E0" w14:textId="77777777" w:rsidR="00E15DEF" w:rsidRPr="00952CA5" w:rsidRDefault="00E15DEF" w:rsidP="00952CA5">
      <w:pPr>
        <w:ind w:left="720" w:hanging="720"/>
        <w:rPr>
          <w:rFonts w:cstheme="minorHAnsi"/>
        </w:rPr>
      </w:pPr>
    </w:p>
    <w:p w14:paraId="70CD0008" w14:textId="3EDB7F83" w:rsidR="007E57A2" w:rsidRDefault="00952CA5" w:rsidP="00952CA5">
      <w:pPr>
        <w:ind w:left="720" w:hanging="720"/>
        <w:rPr>
          <w:rFonts w:cstheme="minorHAnsi"/>
          <w:color w:val="FF0000"/>
        </w:rPr>
      </w:pPr>
      <w:r>
        <w:rPr>
          <w:rFonts w:cstheme="minorHAnsi"/>
        </w:rPr>
        <w:t>Item 152</w:t>
      </w:r>
      <w:r>
        <w:rPr>
          <w:rFonts w:cstheme="minorHAnsi"/>
        </w:rPr>
        <w:tab/>
      </w:r>
      <w:r w:rsidR="007E57A2" w:rsidRPr="00952CA5">
        <w:rPr>
          <w:rFonts w:cstheme="minorHAnsi"/>
        </w:rPr>
        <w:t xml:space="preserve">ADA Van – </w:t>
      </w:r>
      <w:r w:rsidR="002A11B6" w:rsidRPr="00952CA5">
        <w:rPr>
          <w:rFonts w:cstheme="minorHAnsi"/>
        </w:rPr>
        <w:t>40.a - Please accept that we are only able to provide the OEM Ford operating manual that will not detail a parts list.</w:t>
      </w:r>
      <w:r w:rsidR="00451C0F" w:rsidRPr="00952CA5">
        <w:rPr>
          <w:rFonts w:cstheme="minorHAnsi"/>
        </w:rPr>
        <w:t xml:space="preserve"> </w:t>
      </w:r>
      <w:r w:rsidR="00451C0F" w:rsidRPr="007D175F">
        <w:rPr>
          <w:rFonts w:cstheme="minorHAnsi"/>
          <w:strike/>
          <w:color w:val="FF0000"/>
        </w:rPr>
        <w:t>This request is denied.</w:t>
      </w:r>
    </w:p>
    <w:p w14:paraId="548ABF8A" w14:textId="77777777" w:rsidR="007D175F" w:rsidRDefault="007D175F" w:rsidP="007D175F">
      <w:pPr>
        <w:ind w:left="720"/>
        <w:rPr>
          <w:rFonts w:cstheme="minorHAnsi"/>
          <w:color w:val="FF0000"/>
        </w:rPr>
      </w:pPr>
      <w:r w:rsidRPr="00861E4E">
        <w:rPr>
          <w:rFonts w:cstheme="minorHAnsi"/>
          <w:color w:val="FF0000"/>
          <w:u w:val="single"/>
        </w:rPr>
        <w:t>Clarification</w:t>
      </w:r>
      <w:r>
        <w:rPr>
          <w:rFonts w:cstheme="minorHAnsi"/>
          <w:color w:val="FF0000"/>
        </w:rPr>
        <w:t xml:space="preserve"> – The Iowa DOT understands that the vehicle owner’s manual may not be available from the OEM in print form.  In this case, please clarify in the bid package how an agency procuring the vehicle would be able to obtain the electronic copy of the owner’s manual.  If the </w:t>
      </w:r>
      <w:r>
        <w:rPr>
          <w:rFonts w:cstheme="minorHAnsi"/>
          <w:color w:val="FF0000"/>
        </w:rPr>
        <w:lastRenderedPageBreak/>
        <w:t>electronic owner’s manual requires a subscription-based fee associated with it, include this subscription fee in the base bid package as an optional line item.  This line item shall include all available manuals from the OEM for the vehicle.  This line item shall also include all costs associated with these subscription-based fees for the duration of the manufacturer’s warranty.  If maintenance manuals cannot be provided without a subscription-based fee, please describe how a purchasing transit agency would maintain and service the vehicle.</w:t>
      </w:r>
    </w:p>
    <w:p w14:paraId="6920D11C" w14:textId="77777777" w:rsidR="006E6278" w:rsidRPr="00952CA5" w:rsidRDefault="006E6278" w:rsidP="006E6278">
      <w:pPr>
        <w:ind w:left="720"/>
        <w:rPr>
          <w:rFonts w:cstheme="minorHAnsi"/>
        </w:rPr>
      </w:pPr>
    </w:p>
    <w:p w14:paraId="72A4233B" w14:textId="7745AAB6" w:rsidR="007E57A2" w:rsidRDefault="00952CA5" w:rsidP="00952CA5">
      <w:pPr>
        <w:ind w:left="720" w:hanging="720"/>
        <w:rPr>
          <w:rFonts w:cstheme="minorHAnsi"/>
          <w:color w:val="FF0000"/>
        </w:rPr>
      </w:pPr>
      <w:r>
        <w:rPr>
          <w:rFonts w:cstheme="minorHAnsi"/>
        </w:rPr>
        <w:t>Item 154</w:t>
      </w:r>
      <w:r>
        <w:rPr>
          <w:rFonts w:cstheme="minorHAnsi"/>
        </w:rPr>
        <w:tab/>
      </w:r>
      <w:r w:rsidR="007E57A2" w:rsidRPr="00952CA5">
        <w:rPr>
          <w:rFonts w:cstheme="minorHAnsi"/>
        </w:rPr>
        <w:t xml:space="preserve">ADA Van – </w:t>
      </w:r>
      <w:r w:rsidR="002A11B6" w:rsidRPr="00952CA5">
        <w:rPr>
          <w:rFonts w:cstheme="minorHAnsi"/>
        </w:rPr>
        <w:t xml:space="preserve">40.d - Please accept that we are unable to provide the requested parts and chassis manual as well as a manual for each individual part on the van.  We will also not be able to provide continuously updated manuals for all just listed for three years.  The cost for that is not </w:t>
      </w:r>
      <w:r w:rsidR="001439E5" w:rsidRPr="00952CA5">
        <w:rPr>
          <w:rFonts w:cstheme="minorHAnsi"/>
        </w:rPr>
        <w:t>something</w:t>
      </w:r>
      <w:r w:rsidR="002A11B6" w:rsidRPr="00952CA5">
        <w:rPr>
          <w:rFonts w:cstheme="minorHAnsi"/>
        </w:rPr>
        <w:t xml:space="preserve"> that we can even </w:t>
      </w:r>
      <w:r w:rsidR="009F6F7C" w:rsidRPr="00952CA5">
        <w:rPr>
          <w:rFonts w:cstheme="minorHAnsi"/>
        </w:rPr>
        <w:t>calculate,</w:t>
      </w:r>
      <w:r w:rsidR="002A11B6" w:rsidRPr="00952CA5">
        <w:rPr>
          <w:rFonts w:cstheme="minorHAnsi"/>
        </w:rPr>
        <w:t xml:space="preserve"> and we would not be able to offer that level of detail since we are a </w:t>
      </w:r>
      <w:r w:rsidR="001439E5" w:rsidRPr="00952CA5">
        <w:rPr>
          <w:rFonts w:cstheme="minorHAnsi"/>
        </w:rPr>
        <w:t>dealership</w:t>
      </w:r>
      <w:r w:rsidR="002A11B6" w:rsidRPr="00952CA5">
        <w:rPr>
          <w:rFonts w:cstheme="minorHAnsi"/>
        </w:rPr>
        <w:t xml:space="preserve"> not the manufacture</w:t>
      </w:r>
      <w:r w:rsidR="001439E5" w:rsidRPr="00952CA5">
        <w:rPr>
          <w:rFonts w:cstheme="minorHAnsi"/>
        </w:rPr>
        <w:t>r</w:t>
      </w:r>
      <w:r w:rsidR="002A11B6" w:rsidRPr="00952CA5">
        <w:rPr>
          <w:rFonts w:cstheme="minorHAnsi"/>
        </w:rPr>
        <w:t xml:space="preserve"> of all the components.</w:t>
      </w:r>
      <w:r w:rsidR="001439E5" w:rsidRPr="00952CA5">
        <w:rPr>
          <w:rFonts w:cstheme="minorHAnsi"/>
        </w:rPr>
        <w:t xml:space="preserve"> </w:t>
      </w:r>
      <w:r w:rsidR="001439E5" w:rsidRPr="007D175F">
        <w:rPr>
          <w:rFonts w:cstheme="minorHAnsi"/>
          <w:strike/>
          <w:color w:val="FF0000"/>
        </w:rPr>
        <w:t>This request is denied.</w:t>
      </w:r>
    </w:p>
    <w:p w14:paraId="69E2F862" w14:textId="77777777" w:rsidR="007D175F" w:rsidRDefault="007D175F" w:rsidP="007D175F">
      <w:pPr>
        <w:ind w:left="720"/>
        <w:rPr>
          <w:rFonts w:cstheme="minorHAnsi"/>
          <w:color w:val="FF0000"/>
        </w:rPr>
      </w:pPr>
      <w:r w:rsidRPr="00861E4E">
        <w:rPr>
          <w:rFonts w:cstheme="minorHAnsi"/>
          <w:color w:val="FF0000"/>
          <w:u w:val="single"/>
        </w:rPr>
        <w:t>Clarification</w:t>
      </w:r>
      <w:r>
        <w:rPr>
          <w:rFonts w:cstheme="minorHAnsi"/>
          <w:color w:val="FF0000"/>
        </w:rPr>
        <w:t xml:space="preserve"> – The Iowa DOT understands that the vehicle owner’s manual may not be available from the OEM in print form.  In this case, please clarify in the bid package how an agency procuring the vehicle would be able to obtain the electronic copy of the owner’s manual.  If the electronic owner’s manual requires a subscription-based fee associated with it, include this subscription fee in the base bid package as an optional line item.  This line item shall include all available manuals from the OEM for the vehicle.  This line item shall also include all costs associated with these subscription-based fees for the duration of the manufacturer’s warranty.  If maintenance manuals cannot be provided without a subscription-based fee, please describe how a purchasing transit agency would maintain and service the vehicle.</w:t>
      </w:r>
    </w:p>
    <w:p w14:paraId="06EB0C57" w14:textId="77777777" w:rsidR="00803956" w:rsidRDefault="00803956" w:rsidP="00803956">
      <w:pPr>
        <w:rPr>
          <w:rFonts w:cstheme="minorHAnsi"/>
          <w:color w:val="FF0000"/>
          <w:u w:val="single"/>
        </w:rPr>
      </w:pPr>
    </w:p>
    <w:p w14:paraId="2F6751BC" w14:textId="5B835360" w:rsidR="00803956" w:rsidRDefault="00803956" w:rsidP="00803956">
      <w:pPr>
        <w:ind w:left="720" w:hanging="720"/>
        <w:rPr>
          <w:rFonts w:cstheme="minorHAnsi"/>
          <w:color w:val="FF0000"/>
        </w:rPr>
      </w:pPr>
      <w:r>
        <w:rPr>
          <w:rFonts w:cstheme="minorHAnsi"/>
          <w:color w:val="000000" w:themeColor="text1"/>
        </w:rPr>
        <w:t>New Item 177</w:t>
      </w:r>
      <w:r>
        <w:rPr>
          <w:rFonts w:cstheme="minorHAnsi"/>
          <w:color w:val="000000" w:themeColor="text1"/>
        </w:rPr>
        <w:tab/>
        <w:t xml:space="preserve">We have received several inquiries on the charging stations portion of this procurement pertaining to the Iowa DOT requiring bid proposals on both charging station equipment and the installation of the charging stations.  </w:t>
      </w:r>
      <w:r w:rsidR="00D82BA7">
        <w:rPr>
          <w:rFonts w:cstheme="minorHAnsi"/>
          <w:color w:val="FF0000"/>
        </w:rPr>
        <w:t>This procurement is for charging station equipment only, please do not submit bid proposals for installation.  Each purchasing transit agency will be responsible to bid out the installation separately once the charging station equipment is selected.</w:t>
      </w:r>
    </w:p>
    <w:p w14:paraId="39DF7A96" w14:textId="77777777" w:rsidR="00D82BA7" w:rsidRPr="00D82BA7" w:rsidRDefault="00D82BA7" w:rsidP="00803956">
      <w:pPr>
        <w:ind w:left="720" w:hanging="720"/>
        <w:rPr>
          <w:rFonts w:cstheme="minorHAnsi"/>
          <w:color w:val="FF0000"/>
        </w:rPr>
      </w:pPr>
    </w:p>
    <w:sectPr w:rsidR="00D82BA7" w:rsidRPr="00D82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50F"/>
    <w:multiLevelType w:val="hybridMultilevel"/>
    <w:tmpl w:val="9A1C94DC"/>
    <w:lvl w:ilvl="0" w:tplc="44AA9DBA">
      <w:numFmt w:val="bullet"/>
      <w:lvlText w:val="-"/>
      <w:lvlJc w:val="left"/>
      <w:pPr>
        <w:ind w:left="1080" w:hanging="360"/>
      </w:pPr>
      <w:rPr>
        <w:rFonts w:ascii="Calibri" w:eastAsiaTheme="minorHAnsi" w:hAnsi="Calibri" w:cs="Calibri"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A803F3"/>
    <w:multiLevelType w:val="hybridMultilevel"/>
    <w:tmpl w:val="B6D0C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903048"/>
    <w:multiLevelType w:val="multilevel"/>
    <w:tmpl w:val="D7683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CD058E"/>
    <w:multiLevelType w:val="hybridMultilevel"/>
    <w:tmpl w:val="F570522C"/>
    <w:lvl w:ilvl="0" w:tplc="62967C8E">
      <w:start w:val="1"/>
      <w:numFmt w:val="decimal"/>
      <w:lvlText w:val="%1."/>
      <w:lvlJc w:val="left"/>
      <w:pPr>
        <w:ind w:left="720" w:hanging="360"/>
      </w:pPr>
      <w:rPr>
        <w:rFonts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96B07"/>
    <w:multiLevelType w:val="hybridMultilevel"/>
    <w:tmpl w:val="9500C648"/>
    <w:lvl w:ilvl="0" w:tplc="1EA05ACA">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5" w15:restartNumberingAfterBreak="0">
    <w:nsid w:val="4DD47EA1"/>
    <w:multiLevelType w:val="multilevel"/>
    <w:tmpl w:val="67FCB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7651338">
    <w:abstractNumId w:val="3"/>
  </w:num>
  <w:num w:numId="2" w16cid:durableId="151412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751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216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28048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3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96"/>
    <w:rsid w:val="0008213D"/>
    <w:rsid w:val="00086878"/>
    <w:rsid w:val="000949FD"/>
    <w:rsid w:val="000A63E2"/>
    <w:rsid w:val="000B59D0"/>
    <w:rsid w:val="000B66FA"/>
    <w:rsid w:val="000D5259"/>
    <w:rsid w:val="000E1E03"/>
    <w:rsid w:val="000F102A"/>
    <w:rsid w:val="000F31C5"/>
    <w:rsid w:val="001439E5"/>
    <w:rsid w:val="0014760D"/>
    <w:rsid w:val="00153831"/>
    <w:rsid w:val="0017691E"/>
    <w:rsid w:val="00182E9B"/>
    <w:rsid w:val="001934B5"/>
    <w:rsid w:val="001948F5"/>
    <w:rsid w:val="001A07E6"/>
    <w:rsid w:val="001A6A68"/>
    <w:rsid w:val="001D4F6A"/>
    <w:rsid w:val="00204C85"/>
    <w:rsid w:val="00227005"/>
    <w:rsid w:val="00246F81"/>
    <w:rsid w:val="002638DD"/>
    <w:rsid w:val="00286F66"/>
    <w:rsid w:val="002A11B6"/>
    <w:rsid w:val="002A73C3"/>
    <w:rsid w:val="002B3B3D"/>
    <w:rsid w:val="002B5C73"/>
    <w:rsid w:val="003434A4"/>
    <w:rsid w:val="003448BC"/>
    <w:rsid w:val="0035473B"/>
    <w:rsid w:val="00357798"/>
    <w:rsid w:val="00362C75"/>
    <w:rsid w:val="003B3754"/>
    <w:rsid w:val="003B7457"/>
    <w:rsid w:val="003C00E8"/>
    <w:rsid w:val="003E4D41"/>
    <w:rsid w:val="003F37A8"/>
    <w:rsid w:val="00414332"/>
    <w:rsid w:val="00441C77"/>
    <w:rsid w:val="00442637"/>
    <w:rsid w:val="0044341A"/>
    <w:rsid w:val="00451C0F"/>
    <w:rsid w:val="004550BE"/>
    <w:rsid w:val="00472143"/>
    <w:rsid w:val="00473D8A"/>
    <w:rsid w:val="004A6332"/>
    <w:rsid w:val="00547714"/>
    <w:rsid w:val="0057665B"/>
    <w:rsid w:val="005A7C1A"/>
    <w:rsid w:val="005E60C4"/>
    <w:rsid w:val="005F1975"/>
    <w:rsid w:val="00601905"/>
    <w:rsid w:val="00603BDA"/>
    <w:rsid w:val="0060754B"/>
    <w:rsid w:val="00613B06"/>
    <w:rsid w:val="00614520"/>
    <w:rsid w:val="00665938"/>
    <w:rsid w:val="006712BB"/>
    <w:rsid w:val="00672267"/>
    <w:rsid w:val="0068296E"/>
    <w:rsid w:val="006836B2"/>
    <w:rsid w:val="006D158A"/>
    <w:rsid w:val="006D730C"/>
    <w:rsid w:val="006E4685"/>
    <w:rsid w:val="006E6278"/>
    <w:rsid w:val="00702644"/>
    <w:rsid w:val="0071131D"/>
    <w:rsid w:val="00713B88"/>
    <w:rsid w:val="00726C5A"/>
    <w:rsid w:val="007303E2"/>
    <w:rsid w:val="007437A6"/>
    <w:rsid w:val="00750D7D"/>
    <w:rsid w:val="00763804"/>
    <w:rsid w:val="00766917"/>
    <w:rsid w:val="0078561F"/>
    <w:rsid w:val="007957C8"/>
    <w:rsid w:val="007973A4"/>
    <w:rsid w:val="007A499B"/>
    <w:rsid w:val="007C1099"/>
    <w:rsid w:val="007D175F"/>
    <w:rsid w:val="007D683A"/>
    <w:rsid w:val="007E2748"/>
    <w:rsid w:val="007E57A2"/>
    <w:rsid w:val="007F3340"/>
    <w:rsid w:val="00803956"/>
    <w:rsid w:val="00827E73"/>
    <w:rsid w:val="008517FC"/>
    <w:rsid w:val="008533A9"/>
    <w:rsid w:val="0085593E"/>
    <w:rsid w:val="00861E4E"/>
    <w:rsid w:val="008B3B1C"/>
    <w:rsid w:val="008E2933"/>
    <w:rsid w:val="0091667C"/>
    <w:rsid w:val="009415EF"/>
    <w:rsid w:val="009438D4"/>
    <w:rsid w:val="009452C5"/>
    <w:rsid w:val="00952CA5"/>
    <w:rsid w:val="00953525"/>
    <w:rsid w:val="00957981"/>
    <w:rsid w:val="0097631E"/>
    <w:rsid w:val="00993B9B"/>
    <w:rsid w:val="00994503"/>
    <w:rsid w:val="0099559D"/>
    <w:rsid w:val="009D1898"/>
    <w:rsid w:val="009F6F7C"/>
    <w:rsid w:val="00A21AEA"/>
    <w:rsid w:val="00A25D08"/>
    <w:rsid w:val="00A32A2A"/>
    <w:rsid w:val="00A33266"/>
    <w:rsid w:val="00A53E67"/>
    <w:rsid w:val="00A63E24"/>
    <w:rsid w:val="00A77F01"/>
    <w:rsid w:val="00A8527D"/>
    <w:rsid w:val="00AB52DF"/>
    <w:rsid w:val="00AC2245"/>
    <w:rsid w:val="00AC52E7"/>
    <w:rsid w:val="00B612FF"/>
    <w:rsid w:val="00B67784"/>
    <w:rsid w:val="00B85296"/>
    <w:rsid w:val="00BE01E6"/>
    <w:rsid w:val="00C20A6D"/>
    <w:rsid w:val="00C316BD"/>
    <w:rsid w:val="00C33B73"/>
    <w:rsid w:val="00C617EE"/>
    <w:rsid w:val="00C72B11"/>
    <w:rsid w:val="00C82D45"/>
    <w:rsid w:val="00C8302E"/>
    <w:rsid w:val="00C83ADE"/>
    <w:rsid w:val="00C84E49"/>
    <w:rsid w:val="00C95028"/>
    <w:rsid w:val="00CB00D5"/>
    <w:rsid w:val="00CD0BF7"/>
    <w:rsid w:val="00CD4DFB"/>
    <w:rsid w:val="00CF6668"/>
    <w:rsid w:val="00D132F7"/>
    <w:rsid w:val="00D272B5"/>
    <w:rsid w:val="00D403ED"/>
    <w:rsid w:val="00D82BA7"/>
    <w:rsid w:val="00D9154F"/>
    <w:rsid w:val="00D92193"/>
    <w:rsid w:val="00D96043"/>
    <w:rsid w:val="00D97FD2"/>
    <w:rsid w:val="00DB5194"/>
    <w:rsid w:val="00DB5D95"/>
    <w:rsid w:val="00DD5694"/>
    <w:rsid w:val="00DF5395"/>
    <w:rsid w:val="00E02C2C"/>
    <w:rsid w:val="00E15DEF"/>
    <w:rsid w:val="00E242B3"/>
    <w:rsid w:val="00E27AAD"/>
    <w:rsid w:val="00E408ED"/>
    <w:rsid w:val="00E52C97"/>
    <w:rsid w:val="00EC5F80"/>
    <w:rsid w:val="00F1381E"/>
    <w:rsid w:val="00F32DFC"/>
    <w:rsid w:val="00F341F1"/>
    <w:rsid w:val="00F53679"/>
    <w:rsid w:val="00F7240B"/>
    <w:rsid w:val="00F72FEE"/>
    <w:rsid w:val="00FB7D1D"/>
    <w:rsid w:val="00FC4B15"/>
    <w:rsid w:val="00FC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0E7F"/>
  <w15:chartTrackingRefBased/>
  <w15:docId w15:val="{8C2209AB-815D-461D-830B-DDFE6E10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96"/>
    <w:pPr>
      <w:ind w:left="720"/>
      <w:contextualSpacing/>
    </w:pPr>
  </w:style>
  <w:style w:type="paragraph" w:customStyle="1" w:styleId="Default">
    <w:name w:val="Default"/>
    <w:rsid w:val="0068296E"/>
    <w:pPr>
      <w:autoSpaceDE w:val="0"/>
      <w:autoSpaceDN w:val="0"/>
      <w:adjustRightInd w:val="0"/>
      <w:spacing w:after="0" w:line="240" w:lineRule="auto"/>
    </w:pPr>
    <w:rPr>
      <w:rFonts w:ascii="Aptos" w:hAnsi="Aptos" w:cs="Aptos"/>
      <w:color w:val="000000"/>
      <w:kern w:val="0"/>
      <w:sz w:val="24"/>
      <w:szCs w:val="24"/>
    </w:rPr>
  </w:style>
  <w:style w:type="character" w:styleId="CommentReference">
    <w:name w:val="annotation reference"/>
    <w:basedOn w:val="DefaultParagraphFont"/>
    <w:uiPriority w:val="99"/>
    <w:semiHidden/>
    <w:unhideWhenUsed/>
    <w:rsid w:val="00726C5A"/>
    <w:rPr>
      <w:sz w:val="16"/>
      <w:szCs w:val="16"/>
    </w:rPr>
  </w:style>
  <w:style w:type="paragraph" w:styleId="CommentText">
    <w:name w:val="annotation text"/>
    <w:basedOn w:val="Normal"/>
    <w:link w:val="CommentTextChar"/>
    <w:uiPriority w:val="99"/>
    <w:unhideWhenUsed/>
    <w:rsid w:val="00726C5A"/>
    <w:pPr>
      <w:spacing w:line="240" w:lineRule="auto"/>
    </w:pPr>
    <w:rPr>
      <w:sz w:val="20"/>
      <w:szCs w:val="20"/>
    </w:rPr>
  </w:style>
  <w:style w:type="character" w:customStyle="1" w:styleId="CommentTextChar">
    <w:name w:val="Comment Text Char"/>
    <w:basedOn w:val="DefaultParagraphFont"/>
    <w:link w:val="CommentText"/>
    <w:uiPriority w:val="99"/>
    <w:rsid w:val="00726C5A"/>
    <w:rPr>
      <w:sz w:val="20"/>
      <w:szCs w:val="20"/>
    </w:rPr>
  </w:style>
  <w:style w:type="paragraph" w:styleId="CommentSubject">
    <w:name w:val="annotation subject"/>
    <w:basedOn w:val="CommentText"/>
    <w:next w:val="CommentText"/>
    <w:link w:val="CommentSubjectChar"/>
    <w:uiPriority w:val="99"/>
    <w:semiHidden/>
    <w:unhideWhenUsed/>
    <w:rsid w:val="00726C5A"/>
    <w:rPr>
      <w:b/>
      <w:bCs/>
    </w:rPr>
  </w:style>
  <w:style w:type="character" w:customStyle="1" w:styleId="CommentSubjectChar">
    <w:name w:val="Comment Subject Char"/>
    <w:basedOn w:val="CommentTextChar"/>
    <w:link w:val="CommentSubject"/>
    <w:uiPriority w:val="99"/>
    <w:semiHidden/>
    <w:rsid w:val="00726C5A"/>
    <w:rPr>
      <w:b/>
      <w:bCs/>
      <w:sz w:val="20"/>
      <w:szCs w:val="20"/>
    </w:rPr>
  </w:style>
  <w:style w:type="character" w:styleId="Hyperlink">
    <w:name w:val="Hyperlink"/>
    <w:basedOn w:val="DefaultParagraphFont"/>
    <w:uiPriority w:val="99"/>
    <w:unhideWhenUsed/>
    <w:rsid w:val="00614520"/>
    <w:rPr>
      <w:color w:val="0563C1" w:themeColor="hyperlink"/>
      <w:u w:val="single"/>
    </w:rPr>
  </w:style>
  <w:style w:type="character" w:styleId="UnresolvedMention">
    <w:name w:val="Unresolved Mention"/>
    <w:basedOn w:val="DefaultParagraphFont"/>
    <w:uiPriority w:val="99"/>
    <w:semiHidden/>
    <w:unhideWhenUsed/>
    <w:rsid w:val="0061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280">
      <w:bodyDiv w:val="1"/>
      <w:marLeft w:val="0"/>
      <w:marRight w:val="0"/>
      <w:marTop w:val="0"/>
      <w:marBottom w:val="0"/>
      <w:divBdr>
        <w:top w:val="none" w:sz="0" w:space="0" w:color="auto"/>
        <w:left w:val="none" w:sz="0" w:space="0" w:color="auto"/>
        <w:bottom w:val="none" w:sz="0" w:space="0" w:color="auto"/>
        <w:right w:val="none" w:sz="0" w:space="0" w:color="auto"/>
      </w:divBdr>
    </w:div>
    <w:div w:id="191039367">
      <w:bodyDiv w:val="1"/>
      <w:marLeft w:val="0"/>
      <w:marRight w:val="0"/>
      <w:marTop w:val="0"/>
      <w:marBottom w:val="0"/>
      <w:divBdr>
        <w:top w:val="none" w:sz="0" w:space="0" w:color="auto"/>
        <w:left w:val="none" w:sz="0" w:space="0" w:color="auto"/>
        <w:bottom w:val="none" w:sz="0" w:space="0" w:color="auto"/>
        <w:right w:val="none" w:sz="0" w:space="0" w:color="auto"/>
      </w:divBdr>
    </w:div>
    <w:div w:id="216167993">
      <w:bodyDiv w:val="1"/>
      <w:marLeft w:val="0"/>
      <w:marRight w:val="0"/>
      <w:marTop w:val="0"/>
      <w:marBottom w:val="0"/>
      <w:divBdr>
        <w:top w:val="none" w:sz="0" w:space="0" w:color="auto"/>
        <w:left w:val="none" w:sz="0" w:space="0" w:color="auto"/>
        <w:bottom w:val="none" w:sz="0" w:space="0" w:color="auto"/>
        <w:right w:val="none" w:sz="0" w:space="0" w:color="auto"/>
      </w:divBdr>
    </w:div>
    <w:div w:id="498423317">
      <w:bodyDiv w:val="1"/>
      <w:marLeft w:val="0"/>
      <w:marRight w:val="0"/>
      <w:marTop w:val="0"/>
      <w:marBottom w:val="0"/>
      <w:divBdr>
        <w:top w:val="none" w:sz="0" w:space="0" w:color="auto"/>
        <w:left w:val="none" w:sz="0" w:space="0" w:color="auto"/>
        <w:bottom w:val="none" w:sz="0" w:space="0" w:color="auto"/>
        <w:right w:val="none" w:sz="0" w:space="0" w:color="auto"/>
      </w:divBdr>
    </w:div>
    <w:div w:id="567956506">
      <w:bodyDiv w:val="1"/>
      <w:marLeft w:val="0"/>
      <w:marRight w:val="0"/>
      <w:marTop w:val="0"/>
      <w:marBottom w:val="0"/>
      <w:divBdr>
        <w:top w:val="none" w:sz="0" w:space="0" w:color="auto"/>
        <w:left w:val="none" w:sz="0" w:space="0" w:color="auto"/>
        <w:bottom w:val="none" w:sz="0" w:space="0" w:color="auto"/>
        <w:right w:val="none" w:sz="0" w:space="0" w:color="auto"/>
      </w:divBdr>
    </w:div>
    <w:div w:id="696740411">
      <w:bodyDiv w:val="1"/>
      <w:marLeft w:val="0"/>
      <w:marRight w:val="0"/>
      <w:marTop w:val="0"/>
      <w:marBottom w:val="0"/>
      <w:divBdr>
        <w:top w:val="none" w:sz="0" w:space="0" w:color="auto"/>
        <w:left w:val="none" w:sz="0" w:space="0" w:color="auto"/>
        <w:bottom w:val="none" w:sz="0" w:space="0" w:color="auto"/>
        <w:right w:val="none" w:sz="0" w:space="0" w:color="auto"/>
      </w:divBdr>
    </w:div>
    <w:div w:id="734475768">
      <w:bodyDiv w:val="1"/>
      <w:marLeft w:val="0"/>
      <w:marRight w:val="0"/>
      <w:marTop w:val="0"/>
      <w:marBottom w:val="0"/>
      <w:divBdr>
        <w:top w:val="none" w:sz="0" w:space="0" w:color="auto"/>
        <w:left w:val="none" w:sz="0" w:space="0" w:color="auto"/>
        <w:bottom w:val="none" w:sz="0" w:space="0" w:color="auto"/>
        <w:right w:val="none" w:sz="0" w:space="0" w:color="auto"/>
      </w:divBdr>
    </w:div>
    <w:div w:id="742608910">
      <w:bodyDiv w:val="1"/>
      <w:marLeft w:val="0"/>
      <w:marRight w:val="0"/>
      <w:marTop w:val="0"/>
      <w:marBottom w:val="0"/>
      <w:divBdr>
        <w:top w:val="none" w:sz="0" w:space="0" w:color="auto"/>
        <w:left w:val="none" w:sz="0" w:space="0" w:color="auto"/>
        <w:bottom w:val="none" w:sz="0" w:space="0" w:color="auto"/>
        <w:right w:val="none" w:sz="0" w:space="0" w:color="auto"/>
      </w:divBdr>
    </w:div>
    <w:div w:id="835270930">
      <w:bodyDiv w:val="1"/>
      <w:marLeft w:val="0"/>
      <w:marRight w:val="0"/>
      <w:marTop w:val="0"/>
      <w:marBottom w:val="0"/>
      <w:divBdr>
        <w:top w:val="none" w:sz="0" w:space="0" w:color="auto"/>
        <w:left w:val="none" w:sz="0" w:space="0" w:color="auto"/>
        <w:bottom w:val="none" w:sz="0" w:space="0" w:color="auto"/>
        <w:right w:val="none" w:sz="0" w:space="0" w:color="auto"/>
      </w:divBdr>
    </w:div>
    <w:div w:id="858543609">
      <w:bodyDiv w:val="1"/>
      <w:marLeft w:val="0"/>
      <w:marRight w:val="0"/>
      <w:marTop w:val="0"/>
      <w:marBottom w:val="0"/>
      <w:divBdr>
        <w:top w:val="none" w:sz="0" w:space="0" w:color="auto"/>
        <w:left w:val="none" w:sz="0" w:space="0" w:color="auto"/>
        <w:bottom w:val="none" w:sz="0" w:space="0" w:color="auto"/>
        <w:right w:val="none" w:sz="0" w:space="0" w:color="auto"/>
      </w:divBdr>
    </w:div>
    <w:div w:id="877863289">
      <w:bodyDiv w:val="1"/>
      <w:marLeft w:val="0"/>
      <w:marRight w:val="0"/>
      <w:marTop w:val="0"/>
      <w:marBottom w:val="0"/>
      <w:divBdr>
        <w:top w:val="none" w:sz="0" w:space="0" w:color="auto"/>
        <w:left w:val="none" w:sz="0" w:space="0" w:color="auto"/>
        <w:bottom w:val="none" w:sz="0" w:space="0" w:color="auto"/>
        <w:right w:val="none" w:sz="0" w:space="0" w:color="auto"/>
      </w:divBdr>
    </w:div>
    <w:div w:id="895777743">
      <w:bodyDiv w:val="1"/>
      <w:marLeft w:val="0"/>
      <w:marRight w:val="0"/>
      <w:marTop w:val="0"/>
      <w:marBottom w:val="0"/>
      <w:divBdr>
        <w:top w:val="none" w:sz="0" w:space="0" w:color="auto"/>
        <w:left w:val="none" w:sz="0" w:space="0" w:color="auto"/>
        <w:bottom w:val="none" w:sz="0" w:space="0" w:color="auto"/>
        <w:right w:val="none" w:sz="0" w:space="0" w:color="auto"/>
      </w:divBdr>
    </w:div>
    <w:div w:id="933437090">
      <w:bodyDiv w:val="1"/>
      <w:marLeft w:val="0"/>
      <w:marRight w:val="0"/>
      <w:marTop w:val="0"/>
      <w:marBottom w:val="0"/>
      <w:divBdr>
        <w:top w:val="none" w:sz="0" w:space="0" w:color="auto"/>
        <w:left w:val="none" w:sz="0" w:space="0" w:color="auto"/>
        <w:bottom w:val="none" w:sz="0" w:space="0" w:color="auto"/>
        <w:right w:val="none" w:sz="0" w:space="0" w:color="auto"/>
      </w:divBdr>
    </w:div>
    <w:div w:id="1033459605">
      <w:bodyDiv w:val="1"/>
      <w:marLeft w:val="0"/>
      <w:marRight w:val="0"/>
      <w:marTop w:val="0"/>
      <w:marBottom w:val="0"/>
      <w:divBdr>
        <w:top w:val="none" w:sz="0" w:space="0" w:color="auto"/>
        <w:left w:val="none" w:sz="0" w:space="0" w:color="auto"/>
        <w:bottom w:val="none" w:sz="0" w:space="0" w:color="auto"/>
        <w:right w:val="none" w:sz="0" w:space="0" w:color="auto"/>
      </w:divBdr>
    </w:div>
    <w:div w:id="1119497230">
      <w:bodyDiv w:val="1"/>
      <w:marLeft w:val="0"/>
      <w:marRight w:val="0"/>
      <w:marTop w:val="0"/>
      <w:marBottom w:val="0"/>
      <w:divBdr>
        <w:top w:val="none" w:sz="0" w:space="0" w:color="auto"/>
        <w:left w:val="none" w:sz="0" w:space="0" w:color="auto"/>
        <w:bottom w:val="none" w:sz="0" w:space="0" w:color="auto"/>
        <w:right w:val="none" w:sz="0" w:space="0" w:color="auto"/>
      </w:divBdr>
    </w:div>
    <w:div w:id="1181357087">
      <w:bodyDiv w:val="1"/>
      <w:marLeft w:val="0"/>
      <w:marRight w:val="0"/>
      <w:marTop w:val="0"/>
      <w:marBottom w:val="0"/>
      <w:divBdr>
        <w:top w:val="none" w:sz="0" w:space="0" w:color="auto"/>
        <w:left w:val="none" w:sz="0" w:space="0" w:color="auto"/>
        <w:bottom w:val="none" w:sz="0" w:space="0" w:color="auto"/>
        <w:right w:val="none" w:sz="0" w:space="0" w:color="auto"/>
      </w:divBdr>
    </w:div>
    <w:div w:id="1281377229">
      <w:bodyDiv w:val="1"/>
      <w:marLeft w:val="0"/>
      <w:marRight w:val="0"/>
      <w:marTop w:val="0"/>
      <w:marBottom w:val="0"/>
      <w:divBdr>
        <w:top w:val="none" w:sz="0" w:space="0" w:color="auto"/>
        <w:left w:val="none" w:sz="0" w:space="0" w:color="auto"/>
        <w:bottom w:val="none" w:sz="0" w:space="0" w:color="auto"/>
        <w:right w:val="none" w:sz="0" w:space="0" w:color="auto"/>
      </w:divBdr>
    </w:div>
    <w:div w:id="1312712027">
      <w:bodyDiv w:val="1"/>
      <w:marLeft w:val="0"/>
      <w:marRight w:val="0"/>
      <w:marTop w:val="0"/>
      <w:marBottom w:val="0"/>
      <w:divBdr>
        <w:top w:val="none" w:sz="0" w:space="0" w:color="auto"/>
        <w:left w:val="none" w:sz="0" w:space="0" w:color="auto"/>
        <w:bottom w:val="none" w:sz="0" w:space="0" w:color="auto"/>
        <w:right w:val="none" w:sz="0" w:space="0" w:color="auto"/>
      </w:divBdr>
    </w:div>
    <w:div w:id="1328171417">
      <w:bodyDiv w:val="1"/>
      <w:marLeft w:val="0"/>
      <w:marRight w:val="0"/>
      <w:marTop w:val="0"/>
      <w:marBottom w:val="0"/>
      <w:divBdr>
        <w:top w:val="none" w:sz="0" w:space="0" w:color="auto"/>
        <w:left w:val="none" w:sz="0" w:space="0" w:color="auto"/>
        <w:bottom w:val="none" w:sz="0" w:space="0" w:color="auto"/>
        <w:right w:val="none" w:sz="0" w:space="0" w:color="auto"/>
      </w:divBdr>
    </w:div>
    <w:div w:id="1332247945">
      <w:bodyDiv w:val="1"/>
      <w:marLeft w:val="0"/>
      <w:marRight w:val="0"/>
      <w:marTop w:val="0"/>
      <w:marBottom w:val="0"/>
      <w:divBdr>
        <w:top w:val="none" w:sz="0" w:space="0" w:color="auto"/>
        <w:left w:val="none" w:sz="0" w:space="0" w:color="auto"/>
        <w:bottom w:val="none" w:sz="0" w:space="0" w:color="auto"/>
        <w:right w:val="none" w:sz="0" w:space="0" w:color="auto"/>
      </w:divBdr>
    </w:div>
    <w:div w:id="1581208335">
      <w:bodyDiv w:val="1"/>
      <w:marLeft w:val="0"/>
      <w:marRight w:val="0"/>
      <w:marTop w:val="0"/>
      <w:marBottom w:val="0"/>
      <w:divBdr>
        <w:top w:val="none" w:sz="0" w:space="0" w:color="auto"/>
        <w:left w:val="none" w:sz="0" w:space="0" w:color="auto"/>
        <w:bottom w:val="none" w:sz="0" w:space="0" w:color="auto"/>
        <w:right w:val="none" w:sz="0" w:space="0" w:color="auto"/>
      </w:divBdr>
    </w:div>
    <w:div w:id="1715229353">
      <w:bodyDiv w:val="1"/>
      <w:marLeft w:val="0"/>
      <w:marRight w:val="0"/>
      <w:marTop w:val="0"/>
      <w:marBottom w:val="0"/>
      <w:divBdr>
        <w:top w:val="none" w:sz="0" w:space="0" w:color="auto"/>
        <w:left w:val="none" w:sz="0" w:space="0" w:color="auto"/>
        <w:bottom w:val="none" w:sz="0" w:space="0" w:color="auto"/>
        <w:right w:val="none" w:sz="0" w:space="0" w:color="auto"/>
      </w:divBdr>
    </w:div>
    <w:div w:id="1719744778">
      <w:bodyDiv w:val="1"/>
      <w:marLeft w:val="0"/>
      <w:marRight w:val="0"/>
      <w:marTop w:val="0"/>
      <w:marBottom w:val="0"/>
      <w:divBdr>
        <w:top w:val="none" w:sz="0" w:space="0" w:color="auto"/>
        <w:left w:val="none" w:sz="0" w:space="0" w:color="auto"/>
        <w:bottom w:val="none" w:sz="0" w:space="0" w:color="auto"/>
        <w:right w:val="none" w:sz="0" w:space="0" w:color="auto"/>
      </w:divBdr>
    </w:div>
    <w:div w:id="1781996650">
      <w:bodyDiv w:val="1"/>
      <w:marLeft w:val="0"/>
      <w:marRight w:val="0"/>
      <w:marTop w:val="0"/>
      <w:marBottom w:val="0"/>
      <w:divBdr>
        <w:top w:val="none" w:sz="0" w:space="0" w:color="auto"/>
        <w:left w:val="none" w:sz="0" w:space="0" w:color="auto"/>
        <w:bottom w:val="none" w:sz="0" w:space="0" w:color="auto"/>
        <w:right w:val="none" w:sz="0" w:space="0" w:color="auto"/>
      </w:divBdr>
    </w:div>
    <w:div w:id="2001928377">
      <w:bodyDiv w:val="1"/>
      <w:marLeft w:val="0"/>
      <w:marRight w:val="0"/>
      <w:marTop w:val="0"/>
      <w:marBottom w:val="0"/>
      <w:divBdr>
        <w:top w:val="none" w:sz="0" w:space="0" w:color="auto"/>
        <w:left w:val="none" w:sz="0" w:space="0" w:color="auto"/>
        <w:bottom w:val="none" w:sz="0" w:space="0" w:color="auto"/>
        <w:right w:val="none" w:sz="0" w:space="0" w:color="auto"/>
      </w:divBdr>
    </w:div>
    <w:div w:id="2113622091">
      <w:bodyDiv w:val="1"/>
      <w:marLeft w:val="0"/>
      <w:marRight w:val="0"/>
      <w:marTop w:val="0"/>
      <w:marBottom w:val="0"/>
      <w:divBdr>
        <w:top w:val="none" w:sz="0" w:space="0" w:color="auto"/>
        <w:left w:val="none" w:sz="0" w:space="0" w:color="auto"/>
        <w:bottom w:val="none" w:sz="0" w:space="0" w:color="auto"/>
        <w:right w:val="none" w:sz="0" w:space="0" w:color="auto"/>
      </w:divBdr>
    </w:div>
    <w:div w:id="2118216101">
      <w:bodyDiv w:val="1"/>
      <w:marLeft w:val="0"/>
      <w:marRight w:val="0"/>
      <w:marTop w:val="0"/>
      <w:marBottom w:val="0"/>
      <w:divBdr>
        <w:top w:val="none" w:sz="0" w:space="0" w:color="auto"/>
        <w:left w:val="none" w:sz="0" w:space="0" w:color="auto"/>
        <w:bottom w:val="none" w:sz="0" w:space="0" w:color="auto"/>
        <w:right w:val="none" w:sz="0" w:space="0" w:color="auto"/>
      </w:divBdr>
    </w:div>
    <w:div w:id="21273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DF85-B558-4E54-B79B-9CE2EFF7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Links>
    <vt:vector size="12" baseType="variant">
      <vt:variant>
        <vt:i4>1638410</vt:i4>
      </vt:variant>
      <vt:variant>
        <vt:i4>0</vt:i4>
      </vt:variant>
      <vt:variant>
        <vt:i4>0</vt:i4>
      </vt:variant>
      <vt:variant>
        <vt:i4>5</vt:i4>
      </vt:variant>
      <vt:variant>
        <vt:lpwstr>https://iowadot.gov/transit/handbook/TMHandbookBinder.pdf</vt:lpwstr>
      </vt:variant>
      <vt:variant>
        <vt:lpwstr/>
      </vt:variant>
      <vt:variant>
        <vt:i4>2228236</vt:i4>
      </vt:variant>
      <vt:variant>
        <vt:i4>0</vt:i4>
      </vt:variant>
      <vt:variant>
        <vt:i4>0</vt:i4>
      </vt:variant>
      <vt:variant>
        <vt:i4>5</vt:i4>
      </vt:variant>
      <vt:variant>
        <vt:lpwstr>https://www.sae.org/standards/content/j994_202306/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Oetker, Matthew</dc:creator>
  <cp:keywords/>
  <dc:description/>
  <cp:lastModifiedBy>Oetker, Matthew</cp:lastModifiedBy>
  <cp:revision>20</cp:revision>
  <dcterms:created xsi:type="dcterms:W3CDTF">2025-01-21T22:58:00Z</dcterms:created>
  <dcterms:modified xsi:type="dcterms:W3CDTF">2025-02-03T21:10:00Z</dcterms:modified>
</cp:coreProperties>
</file>